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830" w:rsidRDefault="004F3830" w:rsidP="004F3830">
      <w:pPr>
        <w:pStyle w:val="a5"/>
        <w:shd w:val="clear" w:color="auto" w:fill="FFFFFF"/>
        <w:spacing w:before="225" w:beforeAutospacing="0" w:after="0" w:afterAutospacing="0" w:line="420" w:lineRule="atLeast"/>
        <w:jc w:val="center"/>
        <w:rPr>
          <w:rFonts w:ascii="Arial" w:hAnsi="Arial" w:cs="Arial"/>
          <w:color w:val="4E4E4E"/>
          <w:sz w:val="27"/>
          <w:szCs w:val="27"/>
        </w:rPr>
      </w:pPr>
      <w:r>
        <w:rPr>
          <w:rFonts w:ascii="Arial" w:hAnsi="Arial" w:cs="Arial"/>
          <w:color w:val="4E4E4E"/>
          <w:sz w:val="27"/>
          <w:szCs w:val="27"/>
        </w:rPr>
        <w:t xml:space="preserve">　</w:t>
      </w:r>
      <w:r>
        <w:rPr>
          <w:rStyle w:val="a6"/>
          <w:rFonts w:ascii="Arial" w:hAnsi="Arial" w:cs="Arial"/>
          <w:color w:val="4E4E4E"/>
          <w:sz w:val="27"/>
          <w:szCs w:val="27"/>
        </w:rPr>
        <w:t xml:space="preserve">　山东省人民政府办公厅</w:t>
      </w:r>
      <w:bookmarkStart w:id="0" w:name="_GoBack"/>
      <w:bookmarkEnd w:id="0"/>
    </w:p>
    <w:p w:rsidR="004F3830" w:rsidRDefault="004F3830" w:rsidP="004F3830">
      <w:pPr>
        <w:pStyle w:val="a5"/>
        <w:shd w:val="clear" w:color="auto" w:fill="FFFFFF"/>
        <w:spacing w:before="225" w:beforeAutospacing="0" w:after="0" w:afterAutospacing="0" w:line="420" w:lineRule="atLeast"/>
        <w:jc w:val="center"/>
        <w:rPr>
          <w:rFonts w:ascii="Arial" w:hAnsi="Arial" w:cs="Arial"/>
          <w:color w:val="4E4E4E"/>
          <w:sz w:val="27"/>
          <w:szCs w:val="27"/>
        </w:rPr>
      </w:pPr>
      <w:r>
        <w:rPr>
          <w:rStyle w:val="a6"/>
          <w:rFonts w:ascii="Arial" w:hAnsi="Arial" w:cs="Arial"/>
          <w:color w:val="4E4E4E"/>
          <w:sz w:val="27"/>
          <w:szCs w:val="27"/>
        </w:rPr>
        <w:t xml:space="preserve">　　关于全力做好高校毕业生等重点群体</w:t>
      </w:r>
      <w:proofErr w:type="gramStart"/>
      <w:r>
        <w:rPr>
          <w:rStyle w:val="a6"/>
          <w:rFonts w:ascii="Arial" w:hAnsi="Arial" w:cs="Arial"/>
          <w:color w:val="4E4E4E"/>
          <w:sz w:val="27"/>
          <w:szCs w:val="27"/>
        </w:rPr>
        <w:t>稳就业</w:t>
      </w:r>
      <w:proofErr w:type="gramEnd"/>
      <w:r>
        <w:rPr>
          <w:rStyle w:val="a6"/>
          <w:rFonts w:ascii="Arial" w:hAnsi="Arial" w:cs="Arial"/>
          <w:color w:val="4E4E4E"/>
          <w:sz w:val="27"/>
          <w:szCs w:val="27"/>
        </w:rPr>
        <w:t>工作的通知</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各市人民政府，各县（市、区）人民政府，省政府各部门、各直属机构，各大企业，各高等院校：为贯彻落实党中央、国务院决策部署，全力做好高校毕业生等重点群体</w:t>
      </w:r>
      <w:proofErr w:type="gramStart"/>
      <w:r>
        <w:rPr>
          <w:rFonts w:ascii="Arial" w:hAnsi="Arial" w:cs="Arial"/>
          <w:color w:val="4E4E4E"/>
          <w:sz w:val="27"/>
          <w:szCs w:val="27"/>
        </w:rPr>
        <w:t>稳就业</w:t>
      </w:r>
      <w:proofErr w:type="gramEnd"/>
      <w:r>
        <w:rPr>
          <w:rFonts w:ascii="Arial" w:hAnsi="Arial" w:cs="Arial"/>
          <w:color w:val="4E4E4E"/>
          <w:sz w:val="27"/>
          <w:szCs w:val="27"/>
        </w:rPr>
        <w:t>工作，经省政府同意，现就有关事项通知如下。</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Style w:val="a6"/>
          <w:rFonts w:ascii="Arial" w:hAnsi="Arial" w:cs="Arial"/>
          <w:color w:val="4E4E4E"/>
          <w:sz w:val="27"/>
          <w:szCs w:val="27"/>
        </w:rPr>
        <w:t xml:space="preserve">　　一、</w:t>
      </w:r>
      <w:proofErr w:type="gramStart"/>
      <w:r>
        <w:rPr>
          <w:rStyle w:val="a6"/>
          <w:rFonts w:ascii="Arial" w:hAnsi="Arial" w:cs="Arial"/>
          <w:color w:val="4E4E4E"/>
          <w:sz w:val="27"/>
          <w:szCs w:val="27"/>
        </w:rPr>
        <w:t>援企稳岗保障</w:t>
      </w:r>
      <w:proofErr w:type="gramEnd"/>
      <w:r>
        <w:rPr>
          <w:rStyle w:val="a6"/>
          <w:rFonts w:ascii="Arial" w:hAnsi="Arial" w:cs="Arial"/>
          <w:color w:val="4E4E4E"/>
          <w:sz w:val="27"/>
          <w:szCs w:val="27"/>
        </w:rPr>
        <w:t>用工</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（一）最大化实施社会保险稳岗</w:t>
      </w:r>
      <w:proofErr w:type="gramStart"/>
      <w:r>
        <w:rPr>
          <w:rFonts w:ascii="Arial" w:hAnsi="Arial" w:cs="Arial"/>
          <w:color w:val="4E4E4E"/>
          <w:sz w:val="27"/>
          <w:szCs w:val="27"/>
        </w:rPr>
        <w:t>纾</w:t>
      </w:r>
      <w:proofErr w:type="gramEnd"/>
      <w:r>
        <w:rPr>
          <w:rFonts w:ascii="Arial" w:hAnsi="Arial" w:cs="Arial"/>
          <w:color w:val="4E4E4E"/>
          <w:sz w:val="27"/>
          <w:szCs w:val="27"/>
        </w:rPr>
        <w:t>困政策。按照国家统一规定，在具备实施条件前提下，最大化实施社会保险</w:t>
      </w:r>
      <w:r>
        <w:rPr>
          <w:rFonts w:ascii="Arial" w:hAnsi="Arial" w:cs="Arial"/>
          <w:color w:val="4E4E4E"/>
          <w:sz w:val="27"/>
          <w:szCs w:val="27"/>
        </w:rPr>
        <w:t>“</w:t>
      </w:r>
      <w:r>
        <w:rPr>
          <w:rFonts w:ascii="Arial" w:hAnsi="Arial" w:cs="Arial"/>
          <w:color w:val="4E4E4E"/>
          <w:sz w:val="27"/>
          <w:szCs w:val="27"/>
        </w:rPr>
        <w:t>降、缓、返、补</w:t>
      </w:r>
      <w:r>
        <w:rPr>
          <w:rFonts w:ascii="Arial" w:hAnsi="Arial" w:cs="Arial"/>
          <w:color w:val="4E4E4E"/>
          <w:sz w:val="27"/>
          <w:szCs w:val="27"/>
        </w:rPr>
        <w:t>”</w:t>
      </w:r>
      <w:r>
        <w:rPr>
          <w:rFonts w:ascii="Arial" w:hAnsi="Arial" w:cs="Arial"/>
          <w:color w:val="4E4E4E"/>
          <w:sz w:val="27"/>
          <w:szCs w:val="27"/>
        </w:rPr>
        <w:t>政策：延续阶段性降低失业保险、工伤保险费率政策；缓缴企业职工基本养老保险费、失业保险费、工伤保险费；继续实施失业</w:t>
      </w:r>
      <w:proofErr w:type="gramStart"/>
      <w:r>
        <w:rPr>
          <w:rFonts w:ascii="Arial" w:hAnsi="Arial" w:cs="Arial"/>
          <w:color w:val="4E4E4E"/>
          <w:sz w:val="27"/>
          <w:szCs w:val="27"/>
        </w:rPr>
        <w:t>保险稳岗</w:t>
      </w:r>
      <w:proofErr w:type="gramEnd"/>
      <w:r>
        <w:rPr>
          <w:rFonts w:ascii="Arial" w:hAnsi="Arial" w:cs="Arial"/>
          <w:color w:val="4E4E4E"/>
          <w:sz w:val="27"/>
          <w:szCs w:val="27"/>
        </w:rPr>
        <w:t>返还政策；给予企业</w:t>
      </w:r>
      <w:proofErr w:type="gramStart"/>
      <w:r>
        <w:rPr>
          <w:rFonts w:ascii="Arial" w:hAnsi="Arial" w:cs="Arial"/>
          <w:color w:val="4E4E4E"/>
          <w:sz w:val="27"/>
          <w:szCs w:val="27"/>
        </w:rPr>
        <w:t>一次性留工培训</w:t>
      </w:r>
      <w:proofErr w:type="gramEnd"/>
      <w:r>
        <w:rPr>
          <w:rFonts w:ascii="Arial" w:hAnsi="Arial" w:cs="Arial"/>
          <w:color w:val="4E4E4E"/>
          <w:sz w:val="27"/>
          <w:szCs w:val="27"/>
        </w:rPr>
        <w:t>补助。（省人力资源社会保障厅、省财政厅、省税务局按职责分工负责）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（二）延续执行重点群体就业创业优惠政策。继续执行重点群体就业创业税收优惠政策至</w:t>
      </w:r>
      <w:r>
        <w:rPr>
          <w:rFonts w:ascii="Arial" w:hAnsi="Arial" w:cs="Arial"/>
          <w:color w:val="4E4E4E"/>
          <w:sz w:val="27"/>
          <w:szCs w:val="27"/>
        </w:rPr>
        <w:t>2025</w:t>
      </w:r>
      <w:r>
        <w:rPr>
          <w:rFonts w:ascii="Arial" w:hAnsi="Arial" w:cs="Arial"/>
          <w:color w:val="4E4E4E"/>
          <w:sz w:val="27"/>
          <w:szCs w:val="27"/>
        </w:rPr>
        <w:t>年</w:t>
      </w:r>
      <w:r>
        <w:rPr>
          <w:rFonts w:ascii="Arial" w:hAnsi="Arial" w:cs="Arial"/>
          <w:color w:val="4E4E4E"/>
          <w:sz w:val="27"/>
          <w:szCs w:val="27"/>
        </w:rPr>
        <w:t>12</w:t>
      </w:r>
      <w:r>
        <w:rPr>
          <w:rFonts w:ascii="Arial" w:hAnsi="Arial" w:cs="Arial"/>
          <w:color w:val="4E4E4E"/>
          <w:sz w:val="27"/>
          <w:szCs w:val="27"/>
        </w:rPr>
        <w:t>月</w:t>
      </w:r>
      <w:r>
        <w:rPr>
          <w:rFonts w:ascii="Arial" w:hAnsi="Arial" w:cs="Arial"/>
          <w:color w:val="4E4E4E"/>
          <w:sz w:val="27"/>
          <w:szCs w:val="27"/>
        </w:rPr>
        <w:t>31</w:t>
      </w:r>
      <w:r>
        <w:rPr>
          <w:rFonts w:ascii="Arial" w:hAnsi="Arial" w:cs="Arial"/>
          <w:color w:val="4E4E4E"/>
          <w:sz w:val="27"/>
          <w:szCs w:val="27"/>
        </w:rPr>
        <w:t>日。企业招用就业困难人员，全额补贴企业实际缴纳社会保险费（不包括个人应缴纳部分），补贴频次按年度发放的调整为按季度或按月发放。（省财政厅、省税务局、省人力资源社会保障厅按职责分工负责）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lastRenderedPageBreak/>
        <w:t xml:space="preserve">　　（三）扶持自主创业和鼓励灵活就业。对受疫情影响较大的行业，针对小微企业，开展复工复产创业担保贷款专项行动。将灵活就业人员、家庭服务业从业人员意外伤害保险补贴标准统一为每人每年不高于</w:t>
      </w:r>
      <w:r>
        <w:rPr>
          <w:rFonts w:ascii="Arial" w:hAnsi="Arial" w:cs="Arial"/>
          <w:color w:val="4E4E4E"/>
          <w:sz w:val="27"/>
          <w:szCs w:val="27"/>
        </w:rPr>
        <w:t>100</w:t>
      </w:r>
      <w:r>
        <w:rPr>
          <w:rFonts w:ascii="Arial" w:hAnsi="Arial" w:cs="Arial"/>
          <w:color w:val="4E4E4E"/>
          <w:sz w:val="27"/>
          <w:szCs w:val="27"/>
        </w:rPr>
        <w:t>元。（省人力资源社会保障厅、省财政厅、人民银行济南分行按职责分工负责）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四）适时启用就业风险储备金。视情启动规模性失业风险应急预案，按规定使用就业风险储备金，用于有组织的吸纳就业补贴、政策性岗位开发等应急性措施。（省人力资源社会保障厅、省财政厅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Style w:val="a6"/>
          <w:rFonts w:ascii="Arial" w:hAnsi="Arial" w:cs="Arial"/>
          <w:color w:val="4E4E4E"/>
          <w:sz w:val="27"/>
          <w:szCs w:val="27"/>
        </w:rPr>
        <w:t xml:space="preserve">　　二、促进高校毕业生就业创业</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（五）实行普惠</w:t>
      </w:r>
      <w:proofErr w:type="gramStart"/>
      <w:r>
        <w:rPr>
          <w:rFonts w:ascii="Arial" w:hAnsi="Arial" w:cs="Arial"/>
          <w:color w:val="4E4E4E"/>
          <w:sz w:val="27"/>
          <w:szCs w:val="27"/>
        </w:rPr>
        <w:t>化就业</w:t>
      </w:r>
      <w:proofErr w:type="gramEnd"/>
      <w:r>
        <w:rPr>
          <w:rFonts w:ascii="Arial" w:hAnsi="Arial" w:cs="Arial"/>
          <w:color w:val="4E4E4E"/>
          <w:sz w:val="27"/>
          <w:szCs w:val="27"/>
        </w:rPr>
        <w:t>创业政策。省内外普通高校毕业生、职业院校毕业生（含技师学院）、出国留学人员在山东就业创业，均可同等享受属地就业创业优惠政策。政策清单由设区的市统一公布。（省人力资源社会保障厅、省教育厅，各市人民政府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（六）扩大企业就业规模。截至</w:t>
      </w:r>
      <w:r>
        <w:rPr>
          <w:rFonts w:ascii="Arial" w:hAnsi="Arial" w:cs="Arial"/>
          <w:color w:val="4E4E4E"/>
          <w:sz w:val="27"/>
          <w:szCs w:val="27"/>
        </w:rPr>
        <w:t>2022</w:t>
      </w:r>
      <w:r>
        <w:rPr>
          <w:rFonts w:ascii="Arial" w:hAnsi="Arial" w:cs="Arial"/>
          <w:color w:val="4E4E4E"/>
          <w:sz w:val="27"/>
          <w:szCs w:val="27"/>
        </w:rPr>
        <w:t>年</w:t>
      </w:r>
      <w:r>
        <w:rPr>
          <w:rFonts w:ascii="Arial" w:hAnsi="Arial" w:cs="Arial"/>
          <w:color w:val="4E4E4E"/>
          <w:sz w:val="27"/>
          <w:szCs w:val="27"/>
        </w:rPr>
        <w:t>12</w:t>
      </w:r>
      <w:r>
        <w:rPr>
          <w:rFonts w:ascii="Arial" w:hAnsi="Arial" w:cs="Arial"/>
          <w:color w:val="4E4E4E"/>
          <w:sz w:val="27"/>
          <w:szCs w:val="27"/>
        </w:rPr>
        <w:t>月</w:t>
      </w:r>
      <w:r>
        <w:rPr>
          <w:rFonts w:ascii="Arial" w:hAnsi="Arial" w:cs="Arial"/>
          <w:color w:val="4E4E4E"/>
          <w:sz w:val="27"/>
          <w:szCs w:val="27"/>
        </w:rPr>
        <w:t>31</w:t>
      </w:r>
      <w:r>
        <w:rPr>
          <w:rFonts w:ascii="Arial" w:hAnsi="Arial" w:cs="Arial"/>
          <w:color w:val="4E4E4E"/>
          <w:sz w:val="27"/>
          <w:szCs w:val="27"/>
        </w:rPr>
        <w:t>日，对招用毕业年度高校毕业生并签订</w:t>
      </w:r>
      <w:r>
        <w:rPr>
          <w:rFonts w:ascii="Arial" w:hAnsi="Arial" w:cs="Arial"/>
          <w:color w:val="4E4E4E"/>
          <w:sz w:val="27"/>
          <w:szCs w:val="27"/>
        </w:rPr>
        <w:t>1</w:t>
      </w:r>
      <w:r>
        <w:rPr>
          <w:rFonts w:ascii="Arial" w:hAnsi="Arial" w:cs="Arial"/>
          <w:color w:val="4E4E4E"/>
          <w:sz w:val="27"/>
          <w:szCs w:val="27"/>
        </w:rPr>
        <w:t>年以上劳动合同的中小微企业，给予</w:t>
      </w:r>
      <w:r>
        <w:rPr>
          <w:rFonts w:ascii="Arial" w:hAnsi="Arial" w:cs="Arial"/>
          <w:color w:val="4E4E4E"/>
          <w:sz w:val="27"/>
          <w:szCs w:val="27"/>
        </w:rPr>
        <w:t>1000</w:t>
      </w:r>
      <w:r>
        <w:rPr>
          <w:rFonts w:ascii="Arial" w:hAnsi="Arial" w:cs="Arial"/>
          <w:color w:val="4E4E4E"/>
          <w:sz w:val="27"/>
          <w:szCs w:val="27"/>
        </w:rPr>
        <w:t>元／人一次性吸纳就业补贴。对小</w:t>
      </w:r>
      <w:proofErr w:type="gramStart"/>
      <w:r>
        <w:rPr>
          <w:rFonts w:ascii="Arial" w:hAnsi="Arial" w:cs="Arial"/>
          <w:color w:val="4E4E4E"/>
          <w:sz w:val="27"/>
          <w:szCs w:val="27"/>
        </w:rPr>
        <w:t>微企业</w:t>
      </w:r>
      <w:proofErr w:type="gramEnd"/>
      <w:r>
        <w:rPr>
          <w:rFonts w:ascii="Arial" w:hAnsi="Arial" w:cs="Arial"/>
          <w:color w:val="4E4E4E"/>
          <w:sz w:val="27"/>
          <w:szCs w:val="27"/>
        </w:rPr>
        <w:t>招用毕业年度和离校</w:t>
      </w:r>
      <w:r>
        <w:rPr>
          <w:rFonts w:ascii="Arial" w:hAnsi="Arial" w:cs="Arial"/>
          <w:color w:val="4E4E4E"/>
          <w:sz w:val="27"/>
          <w:szCs w:val="27"/>
        </w:rPr>
        <w:t>2</w:t>
      </w:r>
      <w:r>
        <w:rPr>
          <w:rFonts w:ascii="Arial" w:hAnsi="Arial" w:cs="Arial"/>
          <w:color w:val="4E4E4E"/>
          <w:sz w:val="27"/>
          <w:szCs w:val="27"/>
        </w:rPr>
        <w:t>年内未就业高校毕业生的，全额补贴企业实际缴纳的社会保险费。对积极吸纳高校毕业生且符合条件的中小微企业，在促进技术改造要素供需对接、产融合作等方面优先安排。</w:t>
      </w:r>
      <w:r>
        <w:rPr>
          <w:rFonts w:ascii="Arial" w:hAnsi="Arial" w:cs="Arial"/>
          <w:color w:val="4E4E4E"/>
          <w:sz w:val="27"/>
          <w:szCs w:val="27"/>
        </w:rPr>
        <w:t>2022</w:t>
      </w:r>
      <w:r>
        <w:rPr>
          <w:rFonts w:ascii="Arial" w:hAnsi="Arial" w:cs="Arial"/>
          <w:color w:val="4E4E4E"/>
          <w:sz w:val="27"/>
          <w:szCs w:val="27"/>
        </w:rPr>
        <w:t>年度省属国有企业力争拿出</w:t>
      </w:r>
      <w:r>
        <w:rPr>
          <w:rFonts w:ascii="Arial" w:hAnsi="Arial" w:cs="Arial"/>
          <w:color w:val="4E4E4E"/>
          <w:sz w:val="27"/>
          <w:szCs w:val="27"/>
        </w:rPr>
        <w:t>60%</w:t>
      </w:r>
      <w:r>
        <w:rPr>
          <w:rFonts w:ascii="Arial" w:hAnsi="Arial" w:cs="Arial"/>
          <w:color w:val="4E4E4E"/>
          <w:sz w:val="27"/>
          <w:szCs w:val="27"/>
        </w:rPr>
        <w:t>的岗位面向高校毕业生招聘。（省人力资源社会保障厅、省教育厅、省财政厅、省工业和信息化厅、省科技厅、省国资委等按职责分工负责）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七）稳定公共部门岗位规模。稳定机关事业单位招录（聘）高校毕业生的规模。落实基层法官检察官助理规范便捷招录机制。支持承担国家科技计划（专项、基金等）的高校、科研院所和企业扩大科研助理岗位规模。受疫情影响严重地区，在</w:t>
      </w:r>
      <w:r>
        <w:rPr>
          <w:rFonts w:ascii="Arial" w:hAnsi="Arial" w:cs="Arial"/>
          <w:color w:val="4E4E4E"/>
          <w:sz w:val="27"/>
          <w:szCs w:val="27"/>
        </w:rPr>
        <w:t>2022</w:t>
      </w:r>
      <w:r>
        <w:rPr>
          <w:rFonts w:ascii="Arial" w:hAnsi="Arial" w:cs="Arial"/>
          <w:color w:val="4E4E4E"/>
          <w:sz w:val="27"/>
          <w:szCs w:val="27"/>
        </w:rPr>
        <w:t>年</w:t>
      </w:r>
      <w:r>
        <w:rPr>
          <w:rFonts w:ascii="Arial" w:hAnsi="Arial" w:cs="Arial"/>
          <w:color w:val="4E4E4E"/>
          <w:sz w:val="27"/>
          <w:szCs w:val="27"/>
        </w:rPr>
        <w:t>12</w:t>
      </w:r>
      <w:r>
        <w:rPr>
          <w:rFonts w:ascii="Arial" w:hAnsi="Arial" w:cs="Arial"/>
          <w:color w:val="4E4E4E"/>
          <w:sz w:val="27"/>
          <w:szCs w:val="27"/>
        </w:rPr>
        <w:t>月</w:t>
      </w:r>
      <w:r>
        <w:rPr>
          <w:rFonts w:ascii="Arial" w:hAnsi="Arial" w:cs="Arial"/>
          <w:color w:val="4E4E4E"/>
          <w:sz w:val="27"/>
          <w:szCs w:val="27"/>
        </w:rPr>
        <w:t>31</w:t>
      </w:r>
      <w:r>
        <w:rPr>
          <w:rFonts w:ascii="Arial" w:hAnsi="Arial" w:cs="Arial"/>
          <w:color w:val="4E4E4E"/>
          <w:sz w:val="27"/>
          <w:szCs w:val="27"/>
        </w:rPr>
        <w:t>日前可实施中小学、幼儿园、中等职业学校教师资格</w:t>
      </w:r>
      <w:r>
        <w:rPr>
          <w:rFonts w:ascii="Arial" w:hAnsi="Arial" w:cs="Arial"/>
          <w:color w:val="4E4E4E"/>
          <w:sz w:val="27"/>
          <w:szCs w:val="27"/>
        </w:rPr>
        <w:t>“</w:t>
      </w:r>
      <w:r>
        <w:rPr>
          <w:rFonts w:ascii="Arial" w:hAnsi="Arial" w:cs="Arial"/>
          <w:color w:val="4E4E4E"/>
          <w:sz w:val="27"/>
          <w:szCs w:val="27"/>
        </w:rPr>
        <w:t>先上岗、再考证</w:t>
      </w:r>
      <w:r>
        <w:rPr>
          <w:rFonts w:ascii="Arial" w:hAnsi="Arial" w:cs="Arial"/>
          <w:color w:val="4E4E4E"/>
          <w:sz w:val="27"/>
          <w:szCs w:val="27"/>
        </w:rPr>
        <w:t>”</w:t>
      </w:r>
      <w:r>
        <w:rPr>
          <w:rFonts w:ascii="Arial" w:hAnsi="Arial" w:cs="Arial"/>
          <w:color w:val="4E4E4E"/>
          <w:sz w:val="27"/>
          <w:szCs w:val="27"/>
        </w:rPr>
        <w:t>阶段性措施。（省委组织部、省人力资源社会保障厅、省法院、省检察院、省科技厅、省教育厅等按职责分工负责）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（八）拓宽基层就业渠道。实施高校毕业生</w:t>
      </w:r>
      <w:proofErr w:type="gramStart"/>
      <w:r>
        <w:rPr>
          <w:rFonts w:ascii="Arial" w:hAnsi="Arial" w:cs="Arial"/>
          <w:color w:val="4E4E4E"/>
          <w:sz w:val="27"/>
          <w:szCs w:val="27"/>
        </w:rPr>
        <w:t>社区聘岗计划</w:t>
      </w:r>
      <w:proofErr w:type="gramEnd"/>
      <w:r>
        <w:rPr>
          <w:rFonts w:ascii="Arial" w:hAnsi="Arial" w:cs="Arial"/>
          <w:color w:val="4E4E4E"/>
          <w:sz w:val="27"/>
          <w:szCs w:val="27"/>
        </w:rPr>
        <w:t>，充分挖掘基层乡村振兴、综合服务、基层治理、环境保护、卫生防疫、劳动就业、统计调查等领域就业岗位，促进高校毕业生到城乡社区就业。社区专职工作岗位出现空缺优先招用或拿出一定数量专门招用高校毕业生。加大</w:t>
      </w:r>
      <w:r>
        <w:rPr>
          <w:rFonts w:ascii="Arial" w:hAnsi="Arial" w:cs="Arial"/>
          <w:color w:val="4E4E4E"/>
          <w:sz w:val="27"/>
          <w:szCs w:val="27"/>
        </w:rPr>
        <w:t>“</w:t>
      </w:r>
      <w:r>
        <w:rPr>
          <w:rFonts w:ascii="Arial" w:hAnsi="Arial" w:cs="Arial"/>
          <w:color w:val="4E4E4E"/>
          <w:sz w:val="27"/>
          <w:szCs w:val="27"/>
        </w:rPr>
        <w:t>三支一扶</w:t>
      </w:r>
      <w:r>
        <w:rPr>
          <w:rFonts w:ascii="Arial" w:hAnsi="Arial" w:cs="Arial"/>
          <w:color w:val="4E4E4E"/>
          <w:sz w:val="27"/>
          <w:szCs w:val="27"/>
        </w:rPr>
        <w:t>”</w:t>
      </w:r>
      <w:r>
        <w:rPr>
          <w:rFonts w:ascii="Arial" w:hAnsi="Arial" w:cs="Arial"/>
          <w:color w:val="4E4E4E"/>
          <w:sz w:val="27"/>
          <w:szCs w:val="27"/>
        </w:rPr>
        <w:t>计划、大学生志愿服务西部计划等招募力度。实施十万就业见习岗位募集计划，有条件的地方或用人单位可为见习人员购买商业医疗保险。实施大学生实习</w:t>
      </w:r>
      <w:r>
        <w:rPr>
          <w:rFonts w:ascii="Arial" w:hAnsi="Arial" w:cs="Arial"/>
          <w:color w:val="4E4E4E"/>
          <w:sz w:val="27"/>
          <w:szCs w:val="27"/>
        </w:rPr>
        <w:t>“</w:t>
      </w:r>
      <w:r>
        <w:rPr>
          <w:rFonts w:ascii="Arial" w:hAnsi="Arial" w:cs="Arial"/>
          <w:color w:val="4E4E4E"/>
          <w:sz w:val="27"/>
          <w:szCs w:val="27"/>
        </w:rPr>
        <w:t>扬帆计划</w:t>
      </w:r>
      <w:r>
        <w:rPr>
          <w:rFonts w:ascii="Arial" w:hAnsi="Arial" w:cs="Arial"/>
          <w:color w:val="4E4E4E"/>
          <w:sz w:val="27"/>
          <w:szCs w:val="27"/>
        </w:rPr>
        <w:t>”</w:t>
      </w:r>
      <w:r>
        <w:rPr>
          <w:rFonts w:ascii="Arial" w:hAnsi="Arial" w:cs="Arial"/>
          <w:color w:val="4E4E4E"/>
          <w:sz w:val="27"/>
          <w:szCs w:val="27"/>
        </w:rPr>
        <w:t>，广泛开展各级政务实习、企业实习和职业体验活动。离校未就业高校毕业生到基层实习见习基地参加见习或者到企事业单位参加项目研究的，视同基层工作经历，自报到之日起计算。（省人力资源社会保障厅、省教育厅、省委组织部、省财政厅、省民政厅、省委编办、省农业农村厅、省卫生健康委、团省委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（九）促进高校毕业生创新创业。对大学生和高校毕业生个人</w:t>
      </w:r>
      <w:r>
        <w:rPr>
          <w:rFonts w:ascii="Arial" w:hAnsi="Arial" w:cs="Arial"/>
          <w:color w:val="4E4E4E"/>
          <w:sz w:val="27"/>
          <w:szCs w:val="27"/>
        </w:rPr>
        <w:t>10</w:t>
      </w:r>
      <w:r>
        <w:rPr>
          <w:rFonts w:ascii="Arial" w:hAnsi="Arial" w:cs="Arial"/>
          <w:color w:val="4E4E4E"/>
          <w:sz w:val="27"/>
          <w:szCs w:val="27"/>
        </w:rPr>
        <w:t>万元及以下的创业担保贷款免除反担保。对创业失败大学生和高校毕业生提供就业服务、就业援助。政府投资开发的创业载体安排</w:t>
      </w:r>
      <w:r>
        <w:rPr>
          <w:rFonts w:ascii="Arial" w:hAnsi="Arial" w:cs="Arial"/>
          <w:color w:val="4E4E4E"/>
          <w:sz w:val="27"/>
          <w:szCs w:val="27"/>
        </w:rPr>
        <w:t>30%</w:t>
      </w:r>
      <w:r>
        <w:rPr>
          <w:rFonts w:ascii="Arial" w:hAnsi="Arial" w:cs="Arial"/>
          <w:color w:val="4E4E4E"/>
          <w:sz w:val="27"/>
          <w:szCs w:val="27"/>
        </w:rPr>
        <w:t>左右的场地免费向大学生和高校毕业生创业者提供。对毕业年度和离校</w:t>
      </w:r>
      <w:r>
        <w:rPr>
          <w:rFonts w:ascii="Arial" w:hAnsi="Arial" w:cs="Arial"/>
          <w:color w:val="4E4E4E"/>
          <w:sz w:val="27"/>
          <w:szCs w:val="27"/>
        </w:rPr>
        <w:t>2</w:t>
      </w:r>
      <w:r>
        <w:rPr>
          <w:rFonts w:ascii="Arial" w:hAnsi="Arial" w:cs="Arial"/>
          <w:color w:val="4E4E4E"/>
          <w:sz w:val="27"/>
          <w:szCs w:val="27"/>
        </w:rPr>
        <w:t>年内未就业高校毕业生实现灵活就业的，按规定给予社会保险补贴。（省人力资源社会保障厅、省教育厅、省财政厅、人民银行济南分行、省发展改革委、省科技厅、省工业和信息化厅等按职责分工负责）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（十）强化困难帮扶。对经营性人力资源服务机构介绍困难家庭高校毕业生就业的，给予一次性职业介绍补贴。对脱贫家庭、</w:t>
      </w:r>
      <w:proofErr w:type="gramStart"/>
      <w:r>
        <w:rPr>
          <w:rFonts w:ascii="Arial" w:hAnsi="Arial" w:cs="Arial"/>
          <w:color w:val="4E4E4E"/>
          <w:sz w:val="27"/>
          <w:szCs w:val="27"/>
        </w:rPr>
        <w:t>低保家庭</w:t>
      </w:r>
      <w:proofErr w:type="gramEnd"/>
      <w:r>
        <w:rPr>
          <w:rFonts w:ascii="Arial" w:hAnsi="Arial" w:cs="Arial"/>
          <w:color w:val="4E4E4E"/>
          <w:sz w:val="27"/>
          <w:szCs w:val="27"/>
        </w:rPr>
        <w:t>、</w:t>
      </w:r>
      <w:proofErr w:type="gramStart"/>
      <w:r>
        <w:rPr>
          <w:rFonts w:ascii="Arial" w:hAnsi="Arial" w:cs="Arial"/>
          <w:color w:val="4E4E4E"/>
          <w:sz w:val="27"/>
          <w:szCs w:val="27"/>
        </w:rPr>
        <w:t>零就业</w:t>
      </w:r>
      <w:proofErr w:type="gramEnd"/>
      <w:r>
        <w:rPr>
          <w:rFonts w:ascii="Arial" w:hAnsi="Arial" w:cs="Arial"/>
          <w:color w:val="4E4E4E"/>
          <w:sz w:val="27"/>
          <w:szCs w:val="27"/>
        </w:rPr>
        <w:t>家庭高校毕业生，以及残疾和长期失业高校毕业生，提供</w:t>
      </w:r>
      <w:r>
        <w:rPr>
          <w:rFonts w:ascii="Arial" w:hAnsi="Arial" w:cs="Arial"/>
          <w:color w:val="4E4E4E"/>
          <w:sz w:val="27"/>
          <w:szCs w:val="27"/>
        </w:rPr>
        <w:t>“</w:t>
      </w:r>
      <w:r>
        <w:rPr>
          <w:rFonts w:ascii="Arial" w:hAnsi="Arial" w:cs="Arial"/>
          <w:color w:val="4E4E4E"/>
          <w:sz w:val="27"/>
          <w:szCs w:val="27"/>
        </w:rPr>
        <w:t>一人一档</w:t>
      </w:r>
      <w:r>
        <w:rPr>
          <w:rFonts w:ascii="Arial" w:hAnsi="Arial" w:cs="Arial"/>
          <w:color w:val="4E4E4E"/>
          <w:sz w:val="27"/>
          <w:szCs w:val="27"/>
        </w:rPr>
        <w:t>”“</w:t>
      </w:r>
      <w:r>
        <w:rPr>
          <w:rFonts w:ascii="Arial" w:hAnsi="Arial" w:cs="Arial"/>
          <w:color w:val="4E4E4E"/>
          <w:sz w:val="27"/>
          <w:szCs w:val="27"/>
        </w:rPr>
        <w:t>一人</w:t>
      </w:r>
      <w:proofErr w:type="gramStart"/>
      <w:r>
        <w:rPr>
          <w:rFonts w:ascii="Arial" w:hAnsi="Arial" w:cs="Arial"/>
          <w:color w:val="4E4E4E"/>
          <w:sz w:val="27"/>
          <w:szCs w:val="27"/>
        </w:rPr>
        <w:t>一</w:t>
      </w:r>
      <w:proofErr w:type="gramEnd"/>
      <w:r>
        <w:rPr>
          <w:rFonts w:ascii="Arial" w:hAnsi="Arial" w:cs="Arial"/>
          <w:color w:val="4E4E4E"/>
          <w:sz w:val="27"/>
          <w:szCs w:val="27"/>
        </w:rPr>
        <w:t>策</w:t>
      </w:r>
      <w:r>
        <w:rPr>
          <w:rFonts w:ascii="Arial" w:hAnsi="Arial" w:cs="Arial"/>
          <w:color w:val="4E4E4E"/>
          <w:sz w:val="27"/>
          <w:szCs w:val="27"/>
        </w:rPr>
        <w:t>”</w:t>
      </w:r>
      <w:r>
        <w:rPr>
          <w:rFonts w:ascii="Arial" w:hAnsi="Arial" w:cs="Arial"/>
          <w:color w:val="4E4E4E"/>
          <w:sz w:val="27"/>
          <w:szCs w:val="27"/>
        </w:rPr>
        <w:t>精准服务，至少提供</w:t>
      </w:r>
      <w:r>
        <w:rPr>
          <w:rFonts w:ascii="Arial" w:hAnsi="Arial" w:cs="Arial"/>
          <w:color w:val="4E4E4E"/>
          <w:sz w:val="27"/>
          <w:szCs w:val="27"/>
        </w:rPr>
        <w:t>3—5</w:t>
      </w:r>
      <w:r>
        <w:rPr>
          <w:rFonts w:ascii="Arial" w:hAnsi="Arial" w:cs="Arial"/>
          <w:color w:val="4E4E4E"/>
          <w:sz w:val="27"/>
          <w:szCs w:val="27"/>
        </w:rPr>
        <w:t>个针对性岗位信息。及时将符合条件的高校毕业生纳入临时救助等社会救助范围。实施共青团促进大学生就业行动。免除</w:t>
      </w:r>
      <w:r>
        <w:rPr>
          <w:rFonts w:ascii="Arial" w:hAnsi="Arial" w:cs="Arial"/>
          <w:color w:val="4E4E4E"/>
          <w:sz w:val="27"/>
          <w:szCs w:val="27"/>
        </w:rPr>
        <w:t>2022</w:t>
      </w:r>
      <w:r>
        <w:rPr>
          <w:rFonts w:ascii="Arial" w:hAnsi="Arial" w:cs="Arial"/>
          <w:color w:val="4E4E4E"/>
          <w:sz w:val="27"/>
          <w:szCs w:val="27"/>
        </w:rPr>
        <w:t>年及以前年度毕业生</w:t>
      </w:r>
      <w:r>
        <w:rPr>
          <w:rFonts w:ascii="Arial" w:hAnsi="Arial" w:cs="Arial"/>
          <w:color w:val="4E4E4E"/>
          <w:sz w:val="27"/>
          <w:szCs w:val="27"/>
        </w:rPr>
        <w:t>2022</w:t>
      </w:r>
      <w:r>
        <w:rPr>
          <w:rFonts w:ascii="Arial" w:hAnsi="Arial" w:cs="Arial"/>
          <w:color w:val="4E4E4E"/>
          <w:sz w:val="27"/>
          <w:szCs w:val="27"/>
        </w:rPr>
        <w:t>年应偿还的国家助学贷款利息，本金可申请延期一年偿还，不计复利；毕业生因疫情影响</w:t>
      </w:r>
      <w:r>
        <w:rPr>
          <w:rFonts w:ascii="Arial" w:hAnsi="Arial" w:cs="Arial"/>
          <w:color w:val="4E4E4E"/>
          <w:sz w:val="27"/>
          <w:szCs w:val="27"/>
        </w:rPr>
        <w:t>2022</w:t>
      </w:r>
      <w:r>
        <w:rPr>
          <w:rFonts w:ascii="Arial" w:hAnsi="Arial" w:cs="Arial"/>
          <w:color w:val="4E4E4E"/>
          <w:sz w:val="27"/>
          <w:szCs w:val="27"/>
        </w:rPr>
        <w:t>年未及时还款的，不影响征信。（省人力资源社会保障厅、省教育厅、省财政厅、省乡村振兴局、省民政厅、团省委、省残联、人民银行济南分行等按职责分工负责）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（十一）取消就业报到证。按照国家统一规定，从</w:t>
      </w:r>
      <w:r>
        <w:rPr>
          <w:rFonts w:ascii="Arial" w:hAnsi="Arial" w:cs="Arial"/>
          <w:color w:val="4E4E4E"/>
          <w:sz w:val="27"/>
          <w:szCs w:val="27"/>
        </w:rPr>
        <w:t>2023</w:t>
      </w:r>
      <w:r>
        <w:rPr>
          <w:rFonts w:ascii="Arial" w:hAnsi="Arial" w:cs="Arial"/>
          <w:color w:val="4E4E4E"/>
          <w:sz w:val="27"/>
          <w:szCs w:val="27"/>
        </w:rPr>
        <w:t>年起不再发放《全国普通高等学校本专科毕业生就业报到证》和《全国毕业研究生就业报到证》，建立高校毕业生毕业去向登记制度，高校及时向省级人力资源社会保障或教育部门备案。与就业报到</w:t>
      </w:r>
      <w:proofErr w:type="gramStart"/>
      <w:r>
        <w:rPr>
          <w:rFonts w:ascii="Arial" w:hAnsi="Arial" w:cs="Arial"/>
          <w:color w:val="4E4E4E"/>
          <w:sz w:val="27"/>
          <w:szCs w:val="27"/>
        </w:rPr>
        <w:t>证相关</w:t>
      </w:r>
      <w:proofErr w:type="gramEnd"/>
      <w:r>
        <w:rPr>
          <w:rFonts w:ascii="Arial" w:hAnsi="Arial" w:cs="Arial"/>
          <w:color w:val="4E4E4E"/>
          <w:sz w:val="27"/>
          <w:szCs w:val="27"/>
        </w:rPr>
        <w:t>的毕业生招聘考录、档案转递、落户等有关实施细则另行制定。（省人力资源社会保障厅、省教育厅按职责分工负责）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（十二）加强就业指导和权益维护。高校按</w:t>
      </w:r>
      <w:r>
        <w:rPr>
          <w:rFonts w:ascii="Arial" w:hAnsi="Arial" w:cs="Arial"/>
          <w:color w:val="4E4E4E"/>
          <w:sz w:val="27"/>
          <w:szCs w:val="27"/>
        </w:rPr>
        <w:t>1</w:t>
      </w:r>
      <w:r>
        <w:rPr>
          <w:rFonts w:hint="eastAsia"/>
          <w:color w:val="4E4E4E"/>
          <w:sz w:val="27"/>
          <w:szCs w:val="27"/>
        </w:rPr>
        <w:t>∶</w:t>
      </w:r>
      <w:r>
        <w:rPr>
          <w:rFonts w:ascii="Arial" w:hAnsi="Arial" w:cs="Arial"/>
          <w:color w:val="4E4E4E"/>
          <w:sz w:val="27"/>
          <w:szCs w:val="27"/>
        </w:rPr>
        <w:t>500</w:t>
      </w:r>
      <w:r>
        <w:rPr>
          <w:rFonts w:ascii="Arial" w:hAnsi="Arial" w:cs="Arial"/>
          <w:color w:val="4E4E4E"/>
          <w:sz w:val="27"/>
          <w:szCs w:val="27"/>
        </w:rPr>
        <w:t>比例配齐配</w:t>
      </w:r>
      <w:proofErr w:type="gramStart"/>
      <w:r>
        <w:rPr>
          <w:rFonts w:ascii="Arial" w:hAnsi="Arial" w:cs="Arial"/>
          <w:color w:val="4E4E4E"/>
          <w:sz w:val="27"/>
          <w:szCs w:val="27"/>
        </w:rPr>
        <w:t>强就业</w:t>
      </w:r>
      <w:proofErr w:type="gramEnd"/>
      <w:r>
        <w:rPr>
          <w:rFonts w:ascii="Arial" w:hAnsi="Arial" w:cs="Arial"/>
          <w:color w:val="4E4E4E"/>
          <w:sz w:val="27"/>
          <w:szCs w:val="27"/>
        </w:rPr>
        <w:t>指导教师，就业指导教师可参加相关职称评聘。落实离校未就业毕业生实名服务，至少提供</w:t>
      </w:r>
      <w:r>
        <w:rPr>
          <w:rFonts w:ascii="Arial" w:hAnsi="Arial" w:cs="Arial"/>
          <w:color w:val="4E4E4E"/>
          <w:sz w:val="27"/>
          <w:szCs w:val="27"/>
        </w:rPr>
        <w:t>1</w:t>
      </w:r>
      <w:r>
        <w:rPr>
          <w:rFonts w:ascii="Arial" w:hAnsi="Arial" w:cs="Arial"/>
          <w:color w:val="4E4E4E"/>
          <w:sz w:val="27"/>
          <w:szCs w:val="27"/>
        </w:rPr>
        <w:t>次职业指导、</w:t>
      </w:r>
      <w:r>
        <w:rPr>
          <w:rFonts w:ascii="Arial" w:hAnsi="Arial" w:cs="Arial"/>
          <w:color w:val="4E4E4E"/>
          <w:sz w:val="27"/>
          <w:szCs w:val="27"/>
        </w:rPr>
        <w:t>3</w:t>
      </w:r>
      <w:r>
        <w:rPr>
          <w:rFonts w:ascii="Arial" w:hAnsi="Arial" w:cs="Arial"/>
          <w:color w:val="4E4E4E"/>
          <w:sz w:val="27"/>
          <w:szCs w:val="27"/>
        </w:rPr>
        <w:t>次岗位推荐、</w:t>
      </w:r>
      <w:r>
        <w:rPr>
          <w:rFonts w:ascii="Arial" w:hAnsi="Arial" w:cs="Arial"/>
          <w:color w:val="4E4E4E"/>
          <w:sz w:val="27"/>
          <w:szCs w:val="27"/>
        </w:rPr>
        <w:t>1</w:t>
      </w:r>
      <w:r>
        <w:rPr>
          <w:rFonts w:ascii="Arial" w:hAnsi="Arial" w:cs="Arial"/>
          <w:color w:val="4E4E4E"/>
          <w:sz w:val="27"/>
          <w:szCs w:val="27"/>
        </w:rPr>
        <w:t>次职业培训或就业见习机会。推进基本健康体检项目结果互认，高校可不再组织毕业体检。坚决防止和纠正性别、年龄、学历、残疾等就业歧视。（省人力资源社会保障厅、省教育厅、省卫生健康委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Style w:val="a6"/>
          <w:rFonts w:ascii="Arial" w:hAnsi="Arial" w:cs="Arial"/>
          <w:color w:val="4E4E4E"/>
          <w:sz w:val="27"/>
          <w:szCs w:val="27"/>
        </w:rPr>
        <w:t xml:space="preserve">　　三、提升劳动者就业能力</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三）促进职业技能提升。大力实施山东手造、鲁菜师傅、齐鲁建筑工匠等特色职业技能培训和现代农业、家政服务业等特色产业技能提升培训。支持企业开展在岗职工职业技能培训和自主评价。鼓励支持高校毕业生等青年在获得学历证书的同时获得相关职业资格证书或职业技能等级证书，对需要学历学位证书作为报考条件的，允许先参加考试评定，待取得相关学历学位证书后再发放相应证书。（省人力资源社会保障厅、省住房城乡建设厅、省农业农村厅、省商务厅、省教育厅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（十四）发展特色劳务品牌。挖掘设施农业的用工潜力，推行党建</w:t>
      </w:r>
      <w:r>
        <w:rPr>
          <w:rFonts w:ascii="Arial" w:hAnsi="Arial" w:cs="Arial"/>
          <w:color w:val="4E4E4E"/>
          <w:sz w:val="27"/>
          <w:szCs w:val="27"/>
        </w:rPr>
        <w:t>+</w:t>
      </w:r>
      <w:r>
        <w:rPr>
          <w:rFonts w:ascii="Arial" w:hAnsi="Arial" w:cs="Arial"/>
          <w:color w:val="4E4E4E"/>
          <w:sz w:val="27"/>
          <w:szCs w:val="27"/>
        </w:rPr>
        <w:t>村级劳务合作社或人力资源服务机构模式，一体化开展技能培训、劳务合作，促进农村剩余劳动力、脱贫劳动力就地就近就业。针对特色农业、新型建筑工业化、智能制造、现代家政等领域的急需紧缺工种，建设一批特色实训基地。（省人力资源社会保障厅、省农业农村厅、省住房城乡建设厅、省工业和信息化厅、省商务厅、省乡村</w:t>
      </w:r>
      <w:proofErr w:type="gramStart"/>
      <w:r>
        <w:rPr>
          <w:rFonts w:ascii="Arial" w:hAnsi="Arial" w:cs="Arial"/>
          <w:color w:val="4E4E4E"/>
          <w:sz w:val="27"/>
          <w:szCs w:val="27"/>
        </w:rPr>
        <w:t>振兴局</w:t>
      </w:r>
      <w:proofErr w:type="gramEnd"/>
      <w:r>
        <w:rPr>
          <w:rFonts w:ascii="Arial" w:hAnsi="Arial" w:cs="Arial"/>
          <w:color w:val="4E4E4E"/>
          <w:sz w:val="27"/>
          <w:szCs w:val="27"/>
        </w:rPr>
        <w:t>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五）统筹促进残疾人等群体就业。落实机关、事业单位、国有企业带头安排残疾人就业政策，开展促进残疾人就业专项行动，大力扶持残疾人多种形式就业。鼓励引导民营企业招用自主就业退役军人，支持退役军人创新创业，全员开展适应性培训，做好高职扩招退役军人毕业生就业工作。强化新的生育政策下女性就业支持。（省委组织部、省人力资源社会保障厅、省国资委、省残联、省退役军人厅、省妇联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Style w:val="a6"/>
          <w:rFonts w:ascii="Arial" w:hAnsi="Arial" w:cs="Arial"/>
          <w:color w:val="4E4E4E"/>
          <w:sz w:val="27"/>
          <w:szCs w:val="27"/>
        </w:rPr>
        <w:t xml:space="preserve">　　四、优化就业市场环境</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（十六）</w:t>
      </w:r>
      <w:proofErr w:type="gramStart"/>
      <w:r>
        <w:rPr>
          <w:rFonts w:ascii="Arial" w:hAnsi="Arial" w:cs="Arial"/>
          <w:color w:val="4E4E4E"/>
          <w:sz w:val="27"/>
          <w:szCs w:val="27"/>
        </w:rPr>
        <w:t>加密线</w:t>
      </w:r>
      <w:proofErr w:type="gramEnd"/>
      <w:r>
        <w:rPr>
          <w:rFonts w:ascii="Arial" w:hAnsi="Arial" w:cs="Arial"/>
          <w:color w:val="4E4E4E"/>
          <w:sz w:val="27"/>
          <w:szCs w:val="27"/>
        </w:rPr>
        <w:t>上线下招聘服务。持续推动公共就业服务进学校、进企业、进园区、进乡村、进社区、进家庭，多形式举办符合疫情防控要求的小型化、精准化现场招聘。扩大</w:t>
      </w:r>
      <w:r>
        <w:rPr>
          <w:rFonts w:ascii="Arial" w:hAnsi="Arial" w:cs="Arial"/>
          <w:color w:val="4E4E4E"/>
          <w:sz w:val="27"/>
          <w:szCs w:val="27"/>
        </w:rPr>
        <w:t>“</w:t>
      </w:r>
      <w:r>
        <w:rPr>
          <w:rFonts w:ascii="Arial" w:hAnsi="Arial" w:cs="Arial"/>
          <w:color w:val="4E4E4E"/>
          <w:sz w:val="27"/>
          <w:szCs w:val="27"/>
        </w:rPr>
        <w:t>就选山东</w:t>
      </w:r>
      <w:r>
        <w:rPr>
          <w:rFonts w:ascii="Arial" w:hAnsi="Arial" w:cs="Arial"/>
          <w:color w:val="4E4E4E"/>
          <w:sz w:val="27"/>
          <w:szCs w:val="27"/>
        </w:rPr>
        <w:t>”“</w:t>
      </w:r>
      <w:r>
        <w:rPr>
          <w:rFonts w:ascii="Arial" w:hAnsi="Arial" w:cs="Arial"/>
          <w:color w:val="4E4E4E"/>
          <w:sz w:val="27"/>
          <w:szCs w:val="27"/>
        </w:rPr>
        <w:t>山东</w:t>
      </w:r>
      <w:r>
        <w:rPr>
          <w:rFonts w:ascii="Arial" w:hAnsi="Arial" w:cs="Arial"/>
          <w:color w:val="4E4E4E"/>
          <w:sz w:val="27"/>
          <w:szCs w:val="27"/>
        </w:rPr>
        <w:t>—</w:t>
      </w:r>
      <w:r>
        <w:rPr>
          <w:rFonts w:ascii="Arial" w:hAnsi="Arial" w:cs="Arial"/>
          <w:color w:val="4E4E4E"/>
          <w:sz w:val="27"/>
          <w:szCs w:val="27"/>
        </w:rPr>
        <w:t>名校人才直通车</w:t>
      </w:r>
      <w:r>
        <w:rPr>
          <w:rFonts w:ascii="Arial" w:hAnsi="Arial" w:cs="Arial"/>
          <w:color w:val="4E4E4E"/>
          <w:sz w:val="27"/>
          <w:szCs w:val="27"/>
        </w:rPr>
        <w:t>”“</w:t>
      </w:r>
      <w:r>
        <w:rPr>
          <w:rFonts w:ascii="Arial" w:hAnsi="Arial" w:cs="Arial"/>
          <w:color w:val="4E4E4E"/>
          <w:sz w:val="27"/>
          <w:szCs w:val="27"/>
        </w:rPr>
        <w:t>青鸟计划</w:t>
      </w:r>
      <w:r>
        <w:rPr>
          <w:rFonts w:ascii="Arial" w:hAnsi="Arial" w:cs="Arial"/>
          <w:color w:val="4E4E4E"/>
          <w:sz w:val="27"/>
          <w:szCs w:val="27"/>
        </w:rPr>
        <w:t>”</w:t>
      </w:r>
      <w:r>
        <w:rPr>
          <w:rFonts w:ascii="Arial" w:hAnsi="Arial" w:cs="Arial"/>
          <w:color w:val="4E4E4E"/>
          <w:sz w:val="27"/>
          <w:szCs w:val="27"/>
        </w:rPr>
        <w:t>等招聘平台和活动影响力。加大线上招聘力度，鼓励直播带岗模式，推行视频招聘、</w:t>
      </w:r>
      <w:proofErr w:type="gramStart"/>
      <w:r>
        <w:rPr>
          <w:rFonts w:ascii="Arial" w:hAnsi="Arial" w:cs="Arial"/>
          <w:color w:val="4E4E4E"/>
          <w:sz w:val="27"/>
          <w:szCs w:val="27"/>
        </w:rPr>
        <w:t>云探店</w:t>
      </w:r>
      <w:proofErr w:type="gramEnd"/>
      <w:r>
        <w:rPr>
          <w:rFonts w:ascii="Arial" w:hAnsi="Arial" w:cs="Arial"/>
          <w:color w:val="4E4E4E"/>
          <w:sz w:val="27"/>
          <w:szCs w:val="27"/>
        </w:rPr>
        <w:t>、远程面试。（省人力资源社会保障厅、省教育厅、团省委等按职责分工负责）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（十七）发挥人力资源服务机构作用。鼓励引导人力资源社会组织（行业协会）、人力资源服务机构为受疫情影响严重、存在经营困难的行业企业提供专业化人力资源服务，</w:t>
      </w:r>
      <w:proofErr w:type="gramStart"/>
      <w:r>
        <w:rPr>
          <w:rFonts w:ascii="Arial" w:hAnsi="Arial" w:cs="Arial"/>
          <w:color w:val="4E4E4E"/>
          <w:sz w:val="27"/>
          <w:szCs w:val="27"/>
        </w:rPr>
        <w:t>省级对</w:t>
      </w:r>
      <w:proofErr w:type="gramEnd"/>
      <w:r>
        <w:rPr>
          <w:rFonts w:ascii="Arial" w:hAnsi="Arial" w:cs="Arial"/>
          <w:color w:val="4E4E4E"/>
          <w:sz w:val="27"/>
          <w:szCs w:val="27"/>
        </w:rPr>
        <w:t>做出突出贡献的人力资源服务机构给予</w:t>
      </w:r>
      <w:proofErr w:type="gramStart"/>
      <w:r>
        <w:rPr>
          <w:rFonts w:ascii="Arial" w:hAnsi="Arial" w:cs="Arial"/>
          <w:color w:val="4E4E4E"/>
          <w:sz w:val="27"/>
          <w:szCs w:val="27"/>
        </w:rPr>
        <w:t>适当奖补</w:t>
      </w:r>
      <w:proofErr w:type="gramEnd"/>
      <w:r>
        <w:rPr>
          <w:rFonts w:ascii="Arial" w:hAnsi="Arial" w:cs="Arial"/>
          <w:color w:val="4E4E4E"/>
          <w:sz w:val="27"/>
          <w:szCs w:val="27"/>
        </w:rPr>
        <w:t>。（省人力资源社会保障厅、省财政厅按职责分工负责）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（十八）构建和谐劳动关系。持续开展劳动关系</w:t>
      </w:r>
      <w:r>
        <w:rPr>
          <w:rFonts w:ascii="Arial" w:hAnsi="Arial" w:cs="Arial"/>
          <w:color w:val="4E4E4E"/>
          <w:sz w:val="27"/>
          <w:szCs w:val="27"/>
        </w:rPr>
        <w:t>“</w:t>
      </w:r>
      <w:r>
        <w:rPr>
          <w:rFonts w:ascii="Arial" w:hAnsi="Arial" w:cs="Arial"/>
          <w:color w:val="4E4E4E"/>
          <w:sz w:val="27"/>
          <w:szCs w:val="27"/>
        </w:rPr>
        <w:t>和谐同行</w:t>
      </w:r>
      <w:r>
        <w:rPr>
          <w:rFonts w:ascii="Arial" w:hAnsi="Arial" w:cs="Arial"/>
          <w:color w:val="4E4E4E"/>
          <w:sz w:val="27"/>
          <w:szCs w:val="27"/>
        </w:rPr>
        <w:t>”</w:t>
      </w:r>
      <w:r>
        <w:rPr>
          <w:rFonts w:ascii="Arial" w:hAnsi="Arial" w:cs="Arial"/>
          <w:color w:val="4E4E4E"/>
          <w:sz w:val="27"/>
          <w:szCs w:val="27"/>
        </w:rPr>
        <w:t>能力提升行动。因疫情影响导致生产经营困难的企业可与职工协商采取调整薪酬、轮岗轮休、缩短工时、在岗培训等方式，稳定工作岗位。（省人力资源社会保障厅、省总工会等按职责分工负责）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五、强化组织领导</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（十九）压实工作责任。各级各部门要高度重视做好高校毕业生等重点群体</w:t>
      </w:r>
      <w:proofErr w:type="gramStart"/>
      <w:r>
        <w:rPr>
          <w:rFonts w:ascii="Arial" w:hAnsi="Arial" w:cs="Arial"/>
          <w:color w:val="4E4E4E"/>
          <w:sz w:val="27"/>
          <w:szCs w:val="27"/>
        </w:rPr>
        <w:t>稳就业</w:t>
      </w:r>
      <w:proofErr w:type="gramEnd"/>
      <w:r>
        <w:rPr>
          <w:rFonts w:ascii="Arial" w:hAnsi="Arial" w:cs="Arial"/>
          <w:color w:val="4E4E4E"/>
          <w:sz w:val="27"/>
          <w:szCs w:val="27"/>
        </w:rPr>
        <w:t>工作，明确目标任务，细化具体举措，强化督促检查，压实工作责任。各高校要强化</w:t>
      </w:r>
      <w:r>
        <w:rPr>
          <w:rFonts w:ascii="Arial" w:hAnsi="Arial" w:cs="Arial"/>
          <w:color w:val="4E4E4E"/>
          <w:sz w:val="27"/>
          <w:szCs w:val="27"/>
        </w:rPr>
        <w:t>“</w:t>
      </w:r>
      <w:r>
        <w:rPr>
          <w:rFonts w:ascii="Arial" w:hAnsi="Arial" w:cs="Arial"/>
          <w:color w:val="4E4E4E"/>
          <w:sz w:val="27"/>
          <w:szCs w:val="27"/>
        </w:rPr>
        <w:t>一把手</w:t>
      </w:r>
      <w:r>
        <w:rPr>
          <w:rFonts w:ascii="Arial" w:hAnsi="Arial" w:cs="Arial"/>
          <w:color w:val="4E4E4E"/>
          <w:sz w:val="27"/>
          <w:szCs w:val="27"/>
        </w:rPr>
        <w:t>”</w:t>
      </w:r>
      <w:r>
        <w:rPr>
          <w:rFonts w:ascii="Arial" w:hAnsi="Arial" w:cs="Arial"/>
          <w:color w:val="4E4E4E"/>
          <w:sz w:val="27"/>
          <w:szCs w:val="27"/>
        </w:rPr>
        <w:t>责任，大力开展书记校长</w:t>
      </w:r>
      <w:proofErr w:type="gramStart"/>
      <w:r>
        <w:rPr>
          <w:rFonts w:ascii="Arial" w:hAnsi="Arial" w:cs="Arial"/>
          <w:color w:val="4E4E4E"/>
          <w:sz w:val="27"/>
          <w:szCs w:val="27"/>
        </w:rPr>
        <w:t>访企拓岗</w:t>
      </w:r>
      <w:proofErr w:type="gramEnd"/>
      <w:r>
        <w:rPr>
          <w:rFonts w:ascii="Arial" w:hAnsi="Arial" w:cs="Arial"/>
          <w:color w:val="4E4E4E"/>
          <w:sz w:val="27"/>
          <w:szCs w:val="27"/>
        </w:rPr>
        <w:t>、百日冲刺促就业等活动，确保高校毕业生在离校前毕业去向落实率不低于上年同期水平。（各有关部门和单位、各市人民政府按职责分工负责）</w:t>
      </w:r>
    </w:p>
    <w:p w:rsidR="004F3830" w:rsidRDefault="004F3830" w:rsidP="004F3830">
      <w:pPr>
        <w:pStyle w:val="a5"/>
        <w:shd w:val="clear" w:color="auto" w:fill="FFFFFF"/>
        <w:spacing w:before="225" w:beforeAutospacing="0" w:after="0" w:afterAutospacing="0" w:line="420" w:lineRule="atLeast"/>
        <w:rPr>
          <w:rFonts w:ascii="Arial" w:hAnsi="Arial" w:cs="Arial"/>
          <w:color w:val="4E4E4E"/>
          <w:sz w:val="27"/>
          <w:szCs w:val="27"/>
        </w:rPr>
      </w:pPr>
      <w:r>
        <w:rPr>
          <w:rFonts w:ascii="Arial" w:hAnsi="Arial" w:cs="Arial"/>
          <w:color w:val="4E4E4E"/>
          <w:sz w:val="27"/>
          <w:szCs w:val="27"/>
        </w:rPr>
        <w:t xml:space="preserve">　　（二十）营造良好氛围。坚持正确导向，及时回应社会关切，加大系列</w:t>
      </w:r>
      <w:proofErr w:type="gramStart"/>
      <w:r>
        <w:rPr>
          <w:rFonts w:ascii="Arial" w:hAnsi="Arial" w:cs="Arial"/>
          <w:color w:val="4E4E4E"/>
          <w:sz w:val="27"/>
          <w:szCs w:val="27"/>
        </w:rPr>
        <w:t>稳就业</w:t>
      </w:r>
      <w:proofErr w:type="gramEnd"/>
      <w:r>
        <w:rPr>
          <w:rFonts w:ascii="Arial" w:hAnsi="Arial" w:cs="Arial"/>
          <w:color w:val="4E4E4E"/>
          <w:sz w:val="27"/>
          <w:szCs w:val="27"/>
        </w:rPr>
        <w:t>政策措施落实力度，组织开展</w:t>
      </w:r>
      <w:r>
        <w:rPr>
          <w:rFonts w:ascii="Arial" w:hAnsi="Arial" w:cs="Arial"/>
          <w:color w:val="4E4E4E"/>
          <w:sz w:val="27"/>
          <w:szCs w:val="27"/>
        </w:rPr>
        <w:t>“</w:t>
      </w:r>
      <w:r>
        <w:rPr>
          <w:rFonts w:ascii="Arial" w:hAnsi="Arial" w:cs="Arial"/>
          <w:color w:val="4E4E4E"/>
          <w:sz w:val="27"/>
          <w:szCs w:val="27"/>
        </w:rPr>
        <w:t>最美基层高校毕业生</w:t>
      </w:r>
      <w:r>
        <w:rPr>
          <w:rFonts w:ascii="Arial" w:hAnsi="Arial" w:cs="Arial"/>
          <w:color w:val="4E4E4E"/>
          <w:sz w:val="27"/>
          <w:szCs w:val="27"/>
        </w:rPr>
        <w:t>”“</w:t>
      </w:r>
      <w:r>
        <w:rPr>
          <w:rFonts w:ascii="Arial" w:hAnsi="Arial" w:cs="Arial"/>
          <w:color w:val="4E4E4E"/>
          <w:sz w:val="27"/>
          <w:szCs w:val="27"/>
        </w:rPr>
        <w:t>十大返乡创业农民工</w:t>
      </w:r>
      <w:r>
        <w:rPr>
          <w:rFonts w:ascii="Arial" w:hAnsi="Arial" w:cs="Arial"/>
          <w:color w:val="4E4E4E"/>
          <w:sz w:val="27"/>
          <w:szCs w:val="27"/>
        </w:rPr>
        <w:t>”</w:t>
      </w:r>
      <w:r>
        <w:rPr>
          <w:rFonts w:ascii="Arial" w:hAnsi="Arial" w:cs="Arial"/>
          <w:color w:val="4E4E4E"/>
          <w:sz w:val="27"/>
          <w:szCs w:val="27"/>
        </w:rPr>
        <w:t>等典型推广活动，引导高校毕业生等群体树立正确的择业观、就业观，稳定就业预期，促进充分就业。（各有关部门和单位、各市人民政府按职责分工负责）</w:t>
      </w:r>
    </w:p>
    <w:p w:rsidR="004F3830" w:rsidRDefault="004F3830" w:rsidP="004F3830">
      <w:pPr>
        <w:pStyle w:val="a5"/>
        <w:shd w:val="clear" w:color="auto" w:fill="FFFFFF"/>
        <w:spacing w:before="225" w:beforeAutospacing="0" w:after="0" w:afterAutospacing="0" w:line="420" w:lineRule="atLeast"/>
        <w:jc w:val="right"/>
        <w:rPr>
          <w:rFonts w:ascii="Arial" w:hAnsi="Arial" w:cs="Arial"/>
          <w:color w:val="4E4E4E"/>
          <w:sz w:val="27"/>
          <w:szCs w:val="27"/>
        </w:rPr>
      </w:pPr>
      <w:r>
        <w:rPr>
          <w:rFonts w:ascii="Arial" w:hAnsi="Arial" w:cs="Arial"/>
          <w:color w:val="4E4E4E"/>
          <w:sz w:val="27"/>
          <w:szCs w:val="27"/>
        </w:rPr>
        <w:t xml:space="preserve">　　山东省人民政府办公厅</w:t>
      </w:r>
    </w:p>
    <w:p w:rsidR="004F3830" w:rsidRDefault="004F3830" w:rsidP="004F3830">
      <w:pPr>
        <w:pStyle w:val="a5"/>
        <w:shd w:val="clear" w:color="auto" w:fill="FFFFFF"/>
        <w:spacing w:before="225" w:beforeAutospacing="0" w:after="0" w:afterAutospacing="0" w:line="420" w:lineRule="atLeast"/>
        <w:jc w:val="right"/>
        <w:rPr>
          <w:rFonts w:ascii="Arial" w:hAnsi="Arial" w:cs="Arial"/>
          <w:color w:val="4E4E4E"/>
          <w:sz w:val="27"/>
          <w:szCs w:val="27"/>
        </w:rPr>
      </w:pPr>
      <w:r>
        <w:rPr>
          <w:rFonts w:ascii="Arial" w:hAnsi="Arial" w:cs="Arial"/>
          <w:color w:val="4E4E4E"/>
          <w:sz w:val="27"/>
          <w:szCs w:val="27"/>
        </w:rPr>
        <w:t xml:space="preserve">　　</w:t>
      </w:r>
      <w:r>
        <w:rPr>
          <w:rFonts w:ascii="Arial" w:hAnsi="Arial" w:cs="Arial"/>
          <w:color w:val="4E4E4E"/>
          <w:sz w:val="27"/>
          <w:szCs w:val="27"/>
        </w:rPr>
        <w:t>2022</w:t>
      </w:r>
      <w:r>
        <w:rPr>
          <w:rFonts w:ascii="Arial" w:hAnsi="Arial" w:cs="Arial"/>
          <w:color w:val="4E4E4E"/>
          <w:sz w:val="27"/>
          <w:szCs w:val="27"/>
        </w:rPr>
        <w:t>年</w:t>
      </w:r>
      <w:r>
        <w:rPr>
          <w:rFonts w:ascii="Arial" w:hAnsi="Arial" w:cs="Arial"/>
          <w:color w:val="4E4E4E"/>
          <w:sz w:val="27"/>
          <w:szCs w:val="27"/>
        </w:rPr>
        <w:t>5</w:t>
      </w:r>
      <w:r>
        <w:rPr>
          <w:rFonts w:ascii="Arial" w:hAnsi="Arial" w:cs="Arial"/>
          <w:color w:val="4E4E4E"/>
          <w:sz w:val="27"/>
          <w:szCs w:val="27"/>
        </w:rPr>
        <w:t>月</w:t>
      </w:r>
      <w:r>
        <w:rPr>
          <w:rFonts w:ascii="Arial" w:hAnsi="Arial" w:cs="Arial"/>
          <w:color w:val="4E4E4E"/>
          <w:sz w:val="27"/>
          <w:szCs w:val="27"/>
        </w:rPr>
        <w:t>24</w:t>
      </w:r>
      <w:r>
        <w:rPr>
          <w:rFonts w:ascii="Arial" w:hAnsi="Arial" w:cs="Arial"/>
          <w:color w:val="4E4E4E"/>
          <w:sz w:val="27"/>
          <w:szCs w:val="27"/>
        </w:rPr>
        <w:t>日</w:t>
      </w:r>
    </w:p>
    <w:p w:rsidR="00FA0A1F" w:rsidRPr="004F3830" w:rsidRDefault="00FA0A1F" w:rsidP="004F3830"/>
    <w:sectPr w:rsidR="00FA0A1F" w:rsidRPr="004F3830" w:rsidSect="00E763A6">
      <w:pgSz w:w="11906" w:h="16838"/>
      <w:pgMar w:top="1644" w:right="1644" w:bottom="1644"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07C1" w:rsidRDefault="009507C1" w:rsidP="004F3830">
      <w:r>
        <w:separator/>
      </w:r>
    </w:p>
  </w:endnote>
  <w:endnote w:type="continuationSeparator" w:id="0">
    <w:p w:rsidR="009507C1" w:rsidRDefault="009507C1" w:rsidP="004F3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07C1" w:rsidRDefault="009507C1" w:rsidP="004F3830">
      <w:r>
        <w:separator/>
      </w:r>
    </w:p>
  </w:footnote>
  <w:footnote w:type="continuationSeparator" w:id="0">
    <w:p w:rsidR="009507C1" w:rsidRDefault="009507C1" w:rsidP="004F38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6E0"/>
    <w:rsid w:val="002E26E0"/>
    <w:rsid w:val="004F3830"/>
    <w:rsid w:val="009507C1"/>
    <w:rsid w:val="00E763A6"/>
    <w:rsid w:val="00FA0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38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3830"/>
    <w:rPr>
      <w:sz w:val="18"/>
      <w:szCs w:val="18"/>
    </w:rPr>
  </w:style>
  <w:style w:type="paragraph" w:styleId="a4">
    <w:name w:val="footer"/>
    <w:basedOn w:val="a"/>
    <w:link w:val="Char0"/>
    <w:uiPriority w:val="99"/>
    <w:unhideWhenUsed/>
    <w:rsid w:val="004F3830"/>
    <w:pPr>
      <w:tabs>
        <w:tab w:val="center" w:pos="4153"/>
        <w:tab w:val="right" w:pos="8306"/>
      </w:tabs>
      <w:snapToGrid w:val="0"/>
      <w:jc w:val="left"/>
    </w:pPr>
    <w:rPr>
      <w:sz w:val="18"/>
      <w:szCs w:val="18"/>
    </w:rPr>
  </w:style>
  <w:style w:type="character" w:customStyle="1" w:styleId="Char0">
    <w:name w:val="页脚 Char"/>
    <w:basedOn w:val="a0"/>
    <w:link w:val="a4"/>
    <w:uiPriority w:val="99"/>
    <w:rsid w:val="004F3830"/>
    <w:rPr>
      <w:sz w:val="18"/>
      <w:szCs w:val="18"/>
    </w:rPr>
  </w:style>
  <w:style w:type="paragraph" w:styleId="a5">
    <w:name w:val="Normal (Web)"/>
    <w:basedOn w:val="a"/>
    <w:uiPriority w:val="99"/>
    <w:semiHidden/>
    <w:unhideWhenUsed/>
    <w:rsid w:val="004F383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F383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383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3830"/>
    <w:rPr>
      <w:sz w:val="18"/>
      <w:szCs w:val="18"/>
    </w:rPr>
  </w:style>
  <w:style w:type="paragraph" w:styleId="a4">
    <w:name w:val="footer"/>
    <w:basedOn w:val="a"/>
    <w:link w:val="Char0"/>
    <w:uiPriority w:val="99"/>
    <w:unhideWhenUsed/>
    <w:rsid w:val="004F3830"/>
    <w:pPr>
      <w:tabs>
        <w:tab w:val="center" w:pos="4153"/>
        <w:tab w:val="right" w:pos="8306"/>
      </w:tabs>
      <w:snapToGrid w:val="0"/>
      <w:jc w:val="left"/>
    </w:pPr>
    <w:rPr>
      <w:sz w:val="18"/>
      <w:szCs w:val="18"/>
    </w:rPr>
  </w:style>
  <w:style w:type="character" w:customStyle="1" w:styleId="Char0">
    <w:name w:val="页脚 Char"/>
    <w:basedOn w:val="a0"/>
    <w:link w:val="a4"/>
    <w:uiPriority w:val="99"/>
    <w:rsid w:val="004F3830"/>
    <w:rPr>
      <w:sz w:val="18"/>
      <w:szCs w:val="18"/>
    </w:rPr>
  </w:style>
  <w:style w:type="paragraph" w:styleId="a5">
    <w:name w:val="Normal (Web)"/>
    <w:basedOn w:val="a"/>
    <w:uiPriority w:val="99"/>
    <w:semiHidden/>
    <w:unhideWhenUsed/>
    <w:rsid w:val="004F3830"/>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F38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86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582</Words>
  <Characters>3324</Characters>
  <Application>Microsoft Office Word</Application>
  <DocSecurity>0</DocSecurity>
  <Lines>27</Lines>
  <Paragraphs>7</Paragraphs>
  <ScaleCrop>false</ScaleCrop>
  <Company/>
  <LinksUpToDate>false</LinksUpToDate>
  <CharactersWithSpaces>3899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王敬</dc:creator>
  <cp:keywords/>
  <dc:description/>
  <cp:lastModifiedBy>王敬</cp:lastModifiedBy>
  <cp:revision>2</cp:revision>
  <dcterms:created xsi:type="dcterms:W3CDTF">2022-09-21T01:07:00Z</dcterms:created>
  <dcterms:modified xsi:type="dcterms:W3CDTF">2022-09-21T01:08:00Z</dcterms:modified>
</cp:coreProperties>
</file>