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6" w:lineRule="auto"/>
        <w:rPr>
          <w:rFonts w:ascii="Arial"/>
          <w:sz w:val="21"/>
        </w:rPr>
      </w:pPr>
    </w:p>
    <w:p>
      <w:pPr>
        <w:spacing w:before="104" w:line="224" w:lineRule="auto"/>
        <w:ind w:left="1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8"/>
          <w:sz w:val="32"/>
          <w:szCs w:val="32"/>
        </w:rPr>
        <w:t>附件1</w:t>
      </w:r>
    </w:p>
    <w:p>
      <w:pPr>
        <w:pStyle w:val="2"/>
        <w:spacing w:before="208" w:line="208" w:lineRule="auto"/>
        <w:ind w:left="3690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接待学校一览表</w:t>
      </w:r>
    </w:p>
    <w:tbl>
      <w:tblPr>
        <w:tblStyle w:val="6"/>
        <w:tblW w:w="84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2"/>
        <w:gridCol w:w="66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53" w:line="219" w:lineRule="auto"/>
              <w:ind w:left="24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6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45" w:line="214" w:lineRule="auto"/>
              <w:ind w:left="219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Bosei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1792" w:type="dxa"/>
            <w:vAlign w:val="top"/>
          </w:tcPr>
          <w:p>
            <w:pPr>
              <w:spacing w:line="333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333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spacing w:line="353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377" w:lineRule="auto"/>
              <w:ind w:left="127" w:right="48" w:firstLine="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4"/>
              </w:rPr>
              <w:t>健康与健身、体育类(户外课程、水上运动、</w:t>
            </w:r>
            <w:r>
              <w:rPr>
                <w:rFonts w:ascii="Times New Roman" w:hAnsi="Times New Roman"/>
                <w:b w:val="0"/>
                <w:bCs w:val="0"/>
                <w:spacing w:val="2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5"/>
              </w:rPr>
              <w:t>球类运动)等课程及跨文化研学旅行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66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3" w:line="214" w:lineRule="auto"/>
              <w:ind w:left="179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Nordjyllands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Sports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792" w:type="dxa"/>
            <w:vAlign w:val="top"/>
          </w:tcPr>
          <w:p>
            <w:pPr>
              <w:spacing w:line="371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72" w:line="219" w:lineRule="auto"/>
              <w:ind w:left="147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竞技体育与体育运动学</w:t>
            </w:r>
          </w:p>
          <w:p>
            <w:pPr>
              <w:pStyle w:val="7"/>
              <w:spacing w:before="238" w:line="219" w:lineRule="auto"/>
              <w:ind w:left="14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辅修：跨文化理解、丹麦文化、教育学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58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45" w:line="214" w:lineRule="auto"/>
              <w:ind w:left="219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5"/>
              </w:rPr>
              <w:t>Odder</w:t>
            </w:r>
            <w:r>
              <w:rPr>
                <w:rFonts w:ascii="Times New Roman" w:hAnsi="Times New Roman"/>
                <w:spacing w:val="29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5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792" w:type="dxa"/>
            <w:vAlign w:val="top"/>
          </w:tcPr>
          <w:p>
            <w:pPr>
              <w:spacing w:line="372" w:lineRule="auto"/>
              <w:rPr>
                <w:rFonts w:ascii="Times New Roman" w:hAnsi="Times New Roman"/>
                <w:b w:val="0"/>
                <w:bCs w:val="0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92" w:line="302" w:lineRule="auto"/>
              <w:ind w:left="127" w:right="1071" w:firstLine="9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-5"/>
              </w:rPr>
              <w:t>科技、游戏、电影与电视制作、新闻等</w:t>
            </w:r>
            <w:r>
              <w:rPr>
                <w:rFonts w:ascii="Times New Roman" w:hAnsi="Times New Roman"/>
                <w:b w:val="0"/>
                <w:bCs w:val="0"/>
                <w:spacing w:val="1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1"/>
              </w:rPr>
              <w:t>注：此学校无学年项目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69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6" w:line="214" w:lineRule="auto"/>
              <w:ind w:left="22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Ribe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792" w:type="dxa"/>
            <w:vAlign w:val="top"/>
          </w:tcPr>
          <w:p>
            <w:pPr>
              <w:spacing w:line="374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64" w:line="310" w:lineRule="auto"/>
              <w:ind w:left="117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4"/>
              </w:rPr>
              <w:t>全球胜任力、可持续发展、政治，哲学、心理</w:t>
            </w:r>
            <w:r>
              <w:rPr>
                <w:rFonts w:ascii="Times New Roman" w:hAnsi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学、电影、戏剧、摄影、音乐、艺术与手工等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71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5" w:line="214" w:lineRule="auto"/>
              <w:ind w:left="20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5"/>
              </w:rPr>
              <w:t>Snoghoj</w:t>
            </w:r>
            <w:r>
              <w:rPr>
                <w:rFonts w:ascii="Times New Roman" w:hAnsi="Times New Roman"/>
                <w:spacing w:val="33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5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232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227" w:line="219" w:lineRule="auto"/>
              <w:ind w:left="1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5"/>
              </w:rPr>
              <w:t>戏剧、表演等多种艺术类课程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73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60" w:line="214" w:lineRule="auto"/>
              <w:ind w:left="22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Vraa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792" w:type="dxa"/>
            <w:vAlign w:val="top"/>
          </w:tcPr>
          <w:p>
            <w:pPr>
              <w:spacing w:line="377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8" w:line="316" w:lineRule="auto"/>
              <w:ind w:left="157" w:right="267" w:firstLine="11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手工(陶艺、纺织与设计)、摄影、歌曲创作</w:t>
            </w:r>
            <w:r>
              <w:rPr>
                <w:rFonts w:ascii="Times New Roman" w:hAnsi="Times New Roman"/>
                <w:b w:val="0"/>
                <w:bCs w:val="0"/>
                <w:spacing w:val="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与音乐制作等创造力课程</w:t>
            </w:r>
          </w:p>
        </w:tc>
      </w:tr>
    </w:tbl>
    <w:p>
      <w:pPr>
        <w:rPr>
          <w:rFonts w:ascii="Times New Roman" w:hAnsi="Times New Roman"/>
          <w:sz w:val="21"/>
        </w:rPr>
      </w:pPr>
    </w:p>
    <w:p>
      <w:pPr>
        <w:rPr>
          <w:rFonts w:ascii="Times New Roman" w:hAnsi="Times New Roman" w:eastAsia="Arial" w:cs="Arial"/>
          <w:sz w:val="21"/>
          <w:szCs w:val="21"/>
        </w:rPr>
        <w:sectPr>
          <w:headerReference r:id="rId5" w:type="default"/>
          <w:footerReference r:id="rId6" w:type="default"/>
          <w:pgSz w:w="11900" w:h="16840"/>
          <w:pgMar w:top="400" w:right="1785" w:bottom="400" w:left="1345" w:header="0" w:footer="0" w:gutter="0"/>
          <w:cols w:space="720" w:num="1"/>
        </w:sectPr>
      </w:pPr>
    </w:p>
    <w:p>
      <w:pPr>
        <w:spacing w:before="4"/>
        <w:rPr>
          <w:rFonts w:ascii="Times New Roman" w:hAnsi="Times New Roman"/>
        </w:rPr>
      </w:pPr>
    </w:p>
    <w:p>
      <w:pPr>
        <w:spacing w:before="4"/>
        <w:rPr>
          <w:rFonts w:ascii="Times New Roman" w:hAnsi="Times New Roman"/>
        </w:rPr>
      </w:pPr>
    </w:p>
    <w:p>
      <w:pPr>
        <w:spacing w:before="3"/>
        <w:rPr>
          <w:rFonts w:ascii="Times New Roman" w:hAnsi="Times New Roman"/>
        </w:rPr>
      </w:pPr>
    </w:p>
    <w:p>
      <w:pPr>
        <w:spacing w:before="3"/>
        <w:rPr>
          <w:rFonts w:ascii="Times New Roman" w:hAnsi="Times New Roman"/>
        </w:rPr>
      </w:pPr>
    </w:p>
    <w:p>
      <w:pPr>
        <w:spacing w:before="3"/>
        <w:rPr>
          <w:rFonts w:ascii="Times New Roman" w:hAnsi="Times New Roman"/>
        </w:rPr>
      </w:pPr>
    </w:p>
    <w:tbl>
      <w:tblPr>
        <w:tblStyle w:val="6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8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1104" w:type="dxa"/>
            <w:vAlign w:val="top"/>
          </w:tcPr>
          <w:p>
            <w:pPr>
              <w:pStyle w:val="7"/>
              <w:spacing w:before="133" w:line="219" w:lineRule="auto"/>
              <w:ind w:left="229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-7"/>
              </w:rPr>
              <w:t>接待</w:t>
            </w:r>
          </w:p>
          <w:p>
            <w:pPr>
              <w:pStyle w:val="7"/>
              <w:spacing w:before="251" w:line="220" w:lineRule="auto"/>
              <w:ind w:left="2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2"/>
              </w:rPr>
              <w:t>学校</w:t>
            </w:r>
          </w:p>
        </w:tc>
        <w:tc>
          <w:tcPr>
            <w:tcW w:w="8106" w:type="dxa"/>
            <w:vAlign w:val="top"/>
          </w:tcPr>
          <w:p>
            <w:pPr>
              <w:spacing w:line="348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4" w:lineRule="auto"/>
              <w:ind w:left="23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Vestjyllands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</w:trPr>
        <w:tc>
          <w:tcPr>
            <w:tcW w:w="1104" w:type="dxa"/>
            <w:vAlign w:val="top"/>
          </w:tcPr>
          <w:p>
            <w:pPr>
              <w:spacing w:line="349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6"/>
              </w:rPr>
              <w:t>特色</w:t>
            </w:r>
          </w:p>
          <w:p>
            <w:pPr>
              <w:pStyle w:val="7"/>
              <w:spacing w:before="261" w:line="220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5"/>
              </w:rPr>
              <w:t>课程</w:t>
            </w:r>
          </w:p>
        </w:tc>
        <w:tc>
          <w:tcPr>
            <w:tcW w:w="8106" w:type="dxa"/>
            <w:vAlign w:val="top"/>
          </w:tcPr>
          <w:p>
            <w:pPr>
              <w:pStyle w:val="7"/>
              <w:spacing w:before="150" w:line="328" w:lineRule="auto"/>
              <w:ind w:left="45" w:right="3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能源可持续、生态创业和运动、户外课程。同时也开设舞</w:t>
            </w:r>
            <w:r>
              <w:rPr>
                <w:rFonts w:ascii="Times New Roman" w:hAnsi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3"/>
              </w:rPr>
              <w:t>蹈、音乐、声乐、美术、戏剧、烹饪、写作、哲学、政治</w:t>
            </w:r>
            <w:r>
              <w:rPr>
                <w:rFonts w:ascii="Times New Roman" w:hAnsi="Times New Roman"/>
                <w:b w:val="0"/>
                <w:bCs w:val="0"/>
                <w:spacing w:val="8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9"/>
              </w:rPr>
              <w:t>和丹麦语等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104" w:type="dxa"/>
            <w:vAlign w:val="top"/>
          </w:tcPr>
          <w:p>
            <w:pPr>
              <w:pStyle w:val="7"/>
              <w:spacing w:before="149" w:line="219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8"/>
              </w:rPr>
              <w:t>接待</w:t>
            </w:r>
          </w:p>
          <w:p>
            <w:pPr>
              <w:pStyle w:val="7"/>
              <w:spacing w:before="241" w:line="220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6"/>
              </w:rPr>
              <w:t>学校</w:t>
            </w:r>
          </w:p>
        </w:tc>
        <w:tc>
          <w:tcPr>
            <w:tcW w:w="8106" w:type="dxa"/>
            <w:vAlign w:val="top"/>
          </w:tcPr>
          <w:p>
            <w:pPr>
              <w:spacing w:line="357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4" w:lineRule="auto"/>
              <w:ind w:left="25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Brandbjerg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104" w:type="dxa"/>
            <w:vAlign w:val="top"/>
          </w:tcPr>
          <w:p>
            <w:pPr>
              <w:pStyle w:val="7"/>
              <w:spacing w:before="161" w:line="219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6"/>
              </w:rPr>
              <w:t>特色</w:t>
            </w:r>
          </w:p>
          <w:p>
            <w:pPr>
              <w:pStyle w:val="7"/>
              <w:spacing w:before="261" w:line="220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5"/>
              </w:rPr>
              <w:t>课程</w:t>
            </w:r>
          </w:p>
        </w:tc>
        <w:tc>
          <w:tcPr>
            <w:tcW w:w="8106" w:type="dxa"/>
            <w:vAlign w:val="top"/>
          </w:tcPr>
          <w:p>
            <w:pPr>
              <w:pStyle w:val="7"/>
              <w:spacing w:before="156" w:line="313" w:lineRule="auto"/>
              <w:ind w:left="114" w:right="44" w:hanging="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可持续发展、项目管理、创业指导、政治与社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会、野外生</w:t>
            </w:r>
            <w:r>
              <w:rPr>
                <w:rFonts w:ascii="Times New Roman" w:hAnsi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存、艺术与手工、舞蹈与音乐、滑雪与田径等</w:t>
            </w:r>
          </w:p>
        </w:tc>
      </w:tr>
    </w:tbl>
    <w:p>
      <w:pPr>
        <w:spacing w:line="354" w:lineRule="auto"/>
        <w:rPr>
          <w:rFonts w:ascii="Arial"/>
          <w:sz w:val="21"/>
        </w:rPr>
      </w:pPr>
    </w:p>
    <w:p>
      <w:pPr>
        <w:pStyle w:val="2"/>
        <w:spacing w:before="224" w:line="219" w:lineRule="auto"/>
        <w:rPr>
          <w:sz w:val="27"/>
          <w:szCs w:val="27"/>
        </w:rPr>
      </w:pPr>
      <w:r>
        <w:rPr>
          <w:rFonts w:ascii="仿宋" w:hAnsi="仿宋" w:eastAsia="仿宋" w:cs="仿宋"/>
          <w:spacing w:val="4"/>
          <w:sz w:val="31"/>
          <w:szCs w:val="31"/>
        </w:rPr>
        <w:t>注：项目时间以学校具体通知为准</w:t>
      </w:r>
    </w:p>
    <w:sectPr>
      <w:pgSz w:w="11900" w:h="16840"/>
      <w:pgMar w:top="400" w:right="414" w:bottom="400" w:left="145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